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21DFF">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Default="00121DFF" w:rsidP="00121DFF">
      <w:pPr>
        <w:divId w:val="1470592171"/>
        <w:rPr>
          <w:rFonts w:ascii="Verdana" w:hAnsi="Verdana"/>
          <w:sz w:val="18"/>
          <w:szCs w:val="18"/>
        </w:rPr>
      </w:pPr>
      <w:r>
        <w:rPr>
          <w:rFonts w:ascii="Verdana" w:eastAsia="Times New Roman" w:hAnsi="Verdana"/>
          <w:b/>
          <w:bCs/>
          <w:sz w:val="18"/>
          <w:szCs w:val="18"/>
        </w:rPr>
        <w:t>Beroepsgeheim: regelgeving, uitzonderingen en praktijk</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Door schokkende maatschappelijke gebeurtenissen zoals grootschalige fraude in de zorg, het schietincident in Alphen aan den Rijn of terroristische aanslagen st</w:t>
      </w:r>
      <w:r>
        <w:rPr>
          <w:rFonts w:ascii="Verdana" w:hAnsi="Verdana"/>
          <w:sz w:val="18"/>
          <w:szCs w:val="18"/>
        </w:rPr>
        <w:t>aat het beroepsgeheim regelmatig ter discussie. In mei 2019 was er discussie over het feit dat de ggz-kliniek waar de van 3 moorden verdachte Thijs H. behandeld werd niet meteen de politie belde toen hij met bloed op zijn kleren terugkeerde. Een tuchtklach</w:t>
      </w:r>
      <w:r>
        <w:rPr>
          <w:rFonts w:ascii="Verdana" w:hAnsi="Verdana"/>
          <w:sz w:val="18"/>
          <w:szCs w:val="18"/>
        </w:rPr>
        <w:t>t heeft veel impact op de aangeklaagde zorgverlener en zorgverleners willen een tuchtzaak daarom graag voorkomen. Relatief veel tuchtzaken over zorgverleners in de ggz betreffen schending van het beroepsgeheim of een onjuiste rapportage. In deze zaken word</w:t>
      </w:r>
      <w:r>
        <w:rPr>
          <w:rFonts w:ascii="Verdana" w:hAnsi="Verdana"/>
          <w:sz w:val="18"/>
          <w:szCs w:val="18"/>
        </w:rPr>
        <w:t>t meestal een tuchtmaatregel opgelegd. In deze workshop is ruime aandacht voor juridisch-ethische dilemma's uit de beroepspraktijk omtrent het beroepsgeheim en de stappenplannen die je kunt volgen om tuchtklachten te voorkomen.</w:t>
      </w:r>
      <w:r>
        <w:rPr>
          <w:rFonts w:ascii="Verdana" w:hAnsi="Verdana"/>
          <w:sz w:val="18"/>
          <w:szCs w:val="18"/>
        </w:rPr>
        <w:br/>
        <w:t>In deze workshop besteden we</w:t>
      </w:r>
      <w:r>
        <w:rPr>
          <w:rFonts w:ascii="Verdana" w:hAnsi="Verdana"/>
          <w:sz w:val="18"/>
          <w:szCs w:val="18"/>
        </w:rPr>
        <w:t xml:space="preserve"> ruime aandacht aan het beroepsgeheim: juridisch-ethische dilemma's uit de beroepspraktijk, de wet- en regelgeving en uitzonderingen op het beroepsgeheim. Je leert welke stappenplannen je kunt volgen om (tucht)klachten te voorkomen.</w:t>
      </w:r>
    </w:p>
    <w:p w:rsidR="00000000" w:rsidRDefault="00121DFF">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bookmarkStart w:id="0" w:name="_GoBack"/>
      <w:bookmarkEnd w:id="0"/>
      <w:r>
        <w:rPr>
          <w:rFonts w:ascii="Verdana" w:eastAsia="Times New Roman" w:hAnsi="Verdana"/>
          <w:sz w:val="18"/>
          <w:szCs w:val="18"/>
        </w:rPr>
        <w:br/>
        <w:t>Na afloop van d</w:t>
      </w:r>
      <w:r>
        <w:rPr>
          <w:rFonts w:ascii="Verdana" w:eastAsia="Times New Roman" w:hAnsi="Verdana"/>
          <w:sz w:val="18"/>
          <w:szCs w:val="18"/>
        </w:rPr>
        <w:t>eze bijeenkomst kan je:</w:t>
      </w:r>
    </w:p>
    <w:p w:rsidR="00000000" w:rsidRDefault="00121DF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criteria en stappenplannen voor het interpreteren en afwegen voor het doorbreken van het beroepsgeheim benoemen</w:t>
      </w:r>
    </w:p>
    <w:p w:rsidR="00000000" w:rsidRDefault="00121DF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belangrijkste regelgeving voor je beroepsuitoefening op basis van wetgeving en je beroepscode benoemen op het geb</w:t>
      </w:r>
      <w:r>
        <w:rPr>
          <w:rFonts w:ascii="Verdana" w:eastAsia="Times New Roman" w:hAnsi="Verdana"/>
          <w:sz w:val="18"/>
          <w:szCs w:val="18"/>
        </w:rPr>
        <w:t xml:space="preserve">ied van privacy en beroepsgeheim </w:t>
      </w:r>
    </w:p>
    <w:p w:rsidR="00000000" w:rsidRDefault="00121DF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Gericht zoeken naar specifieke tuchtuitspraken over schending van het beroepsgeheim in het tuchtbestand van de overheid </w:t>
      </w:r>
    </w:p>
    <w:p w:rsidR="00000000" w:rsidRDefault="00121DF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Reflecteren op tuchtuitspraken en casuïstiek op het gebied van het beroepsgeheim</w:t>
      </w:r>
    </w:p>
    <w:p w:rsidR="00000000" w:rsidRDefault="00121DF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Juridisch-ethische d</w:t>
      </w:r>
      <w:r>
        <w:rPr>
          <w:rFonts w:ascii="Verdana" w:eastAsia="Times New Roman" w:hAnsi="Verdana"/>
          <w:sz w:val="18"/>
          <w:szCs w:val="18"/>
        </w:rPr>
        <w:t xml:space="preserve">ilemma's over het beroepsgeheim (uit je eigen beroepspraktijk) openlijk met collega's </w:t>
      </w:r>
      <w:r>
        <w:rPr>
          <w:rFonts w:ascii="Verdana" w:eastAsia="Times New Roman" w:hAnsi="Verdana"/>
          <w:sz w:val="18"/>
          <w:szCs w:val="18"/>
        </w:rPr>
        <w:t>b</w:t>
      </w:r>
      <w:r>
        <w:rPr>
          <w:rFonts w:ascii="Verdana" w:eastAsia="Times New Roman" w:hAnsi="Verdana"/>
          <w:sz w:val="18"/>
          <w:szCs w:val="18"/>
        </w:rPr>
        <w:t xml:space="preserve">espreken </w:t>
      </w:r>
    </w:p>
    <w:p w:rsidR="00000000" w:rsidRDefault="00121DFF">
      <w:pPr>
        <w:spacing w:after="240"/>
        <w:rPr>
          <w:rFonts w:ascii="Verdana" w:eastAsia="Times New Roman" w:hAnsi="Verdana"/>
          <w:sz w:val="18"/>
          <w:szCs w:val="18"/>
        </w:rPr>
      </w:pPr>
      <w:r>
        <w:rPr>
          <w:rFonts w:ascii="Verdana" w:eastAsia="Times New Roman" w:hAnsi="Verdana"/>
          <w:sz w:val="18"/>
          <w:szCs w:val="18"/>
        </w:rPr>
        <w:t>Als je zelf een dilemma rondom beroepsgeheim hebt meegemaakt, dan kun je deze uiterlijk een week voor de workshop aan de docent mailen. Ook dit dilemma zal d</w:t>
      </w:r>
      <w:r>
        <w:rPr>
          <w:rFonts w:ascii="Verdana" w:eastAsia="Times New Roman" w:hAnsi="Verdana"/>
          <w:sz w:val="18"/>
          <w:szCs w:val="18"/>
        </w:rPr>
        <w:t>an tijdens de les worden besproken.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Gz-psycholoog</w:t>
      </w:r>
      <w:proofErr w:type="spellEnd"/>
      <w:r>
        <w:rPr>
          <w:rFonts w:ascii="Verdana" w:eastAsia="Times New Roman" w:hAnsi="Verdana"/>
          <w:sz w:val="18"/>
          <w:szCs w:val="18"/>
        </w:rPr>
        <w:t xml:space="preserve"> BIG, Psychotherapeut BIG, Klinisch psycholoog BIG, Klinisch neuropsycholoog BIG, Eerstelijnspsycholoog NIP, Psychiater en Verpleegkundig specialist</w:t>
      </w:r>
    </w:p>
    <w:p w:rsidR="00000000" w:rsidRDefault="00121DFF">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Gz-psycholoog</w:t>
      </w:r>
      <w:proofErr w:type="spellEnd"/>
      <w:r>
        <w:rPr>
          <w:rFonts w:ascii="Verdana" w:eastAsia="Times New Roman" w:hAnsi="Verdana"/>
          <w:sz w:val="18"/>
          <w:szCs w:val="18"/>
        </w:rPr>
        <w:t xml:space="preserve"> BIG</w:t>
      </w:r>
    </w:p>
    <w:p w:rsidR="00000000" w:rsidRDefault="00121DF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Psychotherapeut BIG</w:t>
      </w:r>
    </w:p>
    <w:p w:rsidR="00000000" w:rsidRDefault="00121DF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Klinis</w:t>
      </w:r>
      <w:r>
        <w:rPr>
          <w:rFonts w:ascii="Verdana" w:eastAsia="Times New Roman" w:hAnsi="Verdana"/>
          <w:sz w:val="18"/>
          <w:szCs w:val="18"/>
        </w:rPr>
        <w:t>ch psycholoog BIG</w:t>
      </w:r>
    </w:p>
    <w:p w:rsidR="00000000" w:rsidRDefault="00121DF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Klinisch neuropsycholoog BIG</w:t>
      </w:r>
    </w:p>
    <w:p w:rsidR="00000000" w:rsidRDefault="00121DF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Eerstelijnspsycholoog</w:t>
      </w:r>
    </w:p>
    <w:p w:rsidR="00000000" w:rsidRDefault="00121DF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Verpleegkundig specialist</w:t>
      </w:r>
    </w:p>
    <w:p w:rsidR="00000000" w:rsidRDefault="00121DFF">
      <w:pPr>
        <w:rPr>
          <w:rFonts w:ascii="Verdana" w:eastAsia="Times New Roman" w:hAnsi="Verdana"/>
          <w:sz w:val="18"/>
          <w:szCs w:val="18"/>
        </w:rPr>
      </w:pPr>
      <w:r>
        <w:rPr>
          <w:rFonts w:ascii="Verdana" w:eastAsia="Times New Roman" w:hAnsi="Verdana"/>
          <w:b/>
          <w:bCs/>
          <w:sz w:val="18"/>
          <w:szCs w:val="18"/>
        </w:rPr>
        <w:t>Inhoud</w:t>
      </w:r>
      <w:r>
        <w:rPr>
          <w:rFonts w:ascii="Verdana" w:eastAsia="Times New Roman" w:hAnsi="Verdana"/>
          <w:sz w:val="18"/>
          <w:szCs w:val="18"/>
        </w:rPr>
        <w:br/>
        <w:t>Aan bod komen:</w:t>
      </w:r>
    </w:p>
    <w:p w:rsidR="00000000" w:rsidRDefault="00121DFF">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Bronnen en beginselen van het gezondheidsrecht</w:t>
      </w:r>
    </w:p>
    <w:p w:rsidR="00000000" w:rsidRDefault="00121DFF">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Wet- en regelgeving rondom geheimhoudingsplicht, het verschoningsrecht en doorbreking van</w:t>
      </w:r>
      <w:r>
        <w:rPr>
          <w:rFonts w:ascii="Verdana" w:eastAsia="Times New Roman" w:hAnsi="Verdana"/>
          <w:sz w:val="18"/>
          <w:szCs w:val="18"/>
        </w:rPr>
        <w:t xml:space="preserve"> het beroepsgeheim</w:t>
      </w:r>
    </w:p>
    <w:p w:rsidR="00000000" w:rsidRDefault="00121DFF">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Criteria en stappenplannen voor het interpreteren en afwegen van het doorbreken van het beroepsgeheim</w:t>
      </w:r>
    </w:p>
    <w:p w:rsidR="00000000" w:rsidRDefault="00121DFF">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Bespreken van verschillende vragen en casus rondom beroepsgeheim uit de beroepspraktijk (waaronder die door deelnemers ingebracht)</w:t>
      </w:r>
    </w:p>
    <w:p w:rsidR="00000000" w:rsidRDefault="00121DFF">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Besp</w:t>
      </w:r>
      <w:r>
        <w:rPr>
          <w:rFonts w:ascii="Verdana" w:eastAsia="Times New Roman" w:hAnsi="Verdana"/>
          <w:sz w:val="18"/>
          <w:szCs w:val="18"/>
        </w:rPr>
        <w:t>reken van tuchtuitspraken rondom beroepsgeheim en onjuiste verklaring</w:t>
      </w:r>
    </w:p>
    <w:p w:rsidR="00000000" w:rsidRDefault="00121DFF">
      <w:pPr>
        <w:rPr>
          <w:rFonts w:ascii="Verdana" w:eastAsia="Times New Roman" w:hAnsi="Verdana"/>
          <w:sz w:val="18"/>
          <w:szCs w:val="18"/>
        </w:rPr>
      </w:pPr>
      <w:r>
        <w:rPr>
          <w:rFonts w:ascii="Verdana" w:eastAsia="Times New Roman" w:hAnsi="Verdana"/>
          <w:b/>
          <w:bCs/>
          <w:sz w:val="18"/>
          <w:szCs w:val="18"/>
        </w:rPr>
        <w:t>Docent</w:t>
      </w:r>
      <w:r>
        <w:rPr>
          <w:rFonts w:ascii="Verdana" w:eastAsia="Times New Roman" w:hAnsi="Verdana"/>
          <w:sz w:val="18"/>
          <w:szCs w:val="18"/>
        </w:rPr>
        <w:br/>
        <w:t>dr. Erik Hout - Docent gezondheidsrecht en begeleider praktijkgericht gezondheidszorgonderzoek. Werkzaam in eigen bedrijf Hout Healthcare.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lastRenderedPageBreak/>
        <w:t>Certificaat</w:t>
      </w:r>
      <w:r>
        <w:rPr>
          <w:rFonts w:ascii="Verdana" w:eastAsia="Times New Roman" w:hAnsi="Verdana"/>
          <w:sz w:val="18"/>
          <w:szCs w:val="18"/>
        </w:rPr>
        <w:br/>
        <w:t>Je ontvangt een certifica</w:t>
      </w:r>
      <w:r>
        <w:rPr>
          <w:rFonts w:ascii="Verdana" w:eastAsia="Times New Roman" w:hAnsi="Verdana"/>
          <w:sz w:val="18"/>
          <w:szCs w:val="18"/>
        </w:rPr>
        <w:t>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r>
        <w:rPr>
          <w:rFonts w:ascii="Verdana" w:eastAsia="Times New Roman" w:hAnsi="Verdana"/>
          <w:sz w:val="18"/>
          <w:szCs w:val="18"/>
        </w:rPr>
        <w:t>Ter voorbereiding op deze bijeenkomst bestudeer je:</w:t>
      </w:r>
      <w:r>
        <w:rPr>
          <w:rFonts w:ascii="Verdana" w:eastAsia="Times New Roman" w:hAnsi="Verdana"/>
          <w:sz w:val="18"/>
          <w:szCs w:val="18"/>
        </w:rPr>
        <w:br/>
      </w:r>
      <w:r>
        <w:rPr>
          <w:rFonts w:ascii="Verdana" w:eastAsia="Times New Roman" w:hAnsi="Verdana"/>
          <w:sz w:val="18"/>
          <w:szCs w:val="18"/>
        </w:rPr>
        <w:br/>
        <w:t>De artikelen van jouw beroepscode over het beroepsgeheim:</w:t>
      </w:r>
    </w:p>
    <w:p w:rsidR="00000000" w:rsidRDefault="00121DFF">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NIP (2015). Beroepscode voo</w:t>
      </w:r>
      <w:r>
        <w:rPr>
          <w:rFonts w:ascii="Verdana" w:eastAsia="Times New Roman" w:hAnsi="Verdana"/>
          <w:sz w:val="18"/>
          <w:szCs w:val="18"/>
        </w:rPr>
        <w:t xml:space="preserve">r psychologen 2015. blz. 18-21 </w:t>
      </w:r>
      <w:hyperlink r:id="rId6" w:tgtFrame="_blank" w:history="1">
        <w:r>
          <w:rPr>
            <w:rStyle w:val="Hyperlink"/>
            <w:rFonts w:ascii="Verdana" w:eastAsia="Times New Roman" w:hAnsi="Verdana"/>
            <w:sz w:val="18"/>
            <w:szCs w:val="18"/>
          </w:rPr>
          <w:t>https://www.psynip.nl/uw-beroep/beroepsethiek/beroepscode/</w:t>
        </w:r>
      </w:hyperlink>
    </w:p>
    <w:p w:rsidR="00000000" w:rsidRDefault="00121DFF">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NVP (2018). Beroepscode voor psychotherapeuten. </w:t>
      </w:r>
      <w:proofErr w:type="spellStart"/>
      <w:r>
        <w:rPr>
          <w:rFonts w:ascii="Verdana" w:eastAsia="Times New Roman" w:hAnsi="Verdana"/>
          <w:sz w:val="18"/>
          <w:szCs w:val="18"/>
        </w:rPr>
        <w:t>blz</w:t>
      </w:r>
      <w:proofErr w:type="spellEnd"/>
      <w:r>
        <w:rPr>
          <w:rFonts w:ascii="Verdana" w:eastAsia="Times New Roman" w:hAnsi="Verdana"/>
          <w:sz w:val="18"/>
          <w:szCs w:val="18"/>
        </w:rPr>
        <w:t xml:space="preserve"> 20-29 en 38-41 </w:t>
      </w:r>
      <w:hyperlink r:id="rId7" w:tgtFrame="_blank" w:history="1">
        <w:r>
          <w:rPr>
            <w:rStyle w:val="Hyperlink"/>
            <w:rFonts w:ascii="Verdana" w:eastAsia="Times New Roman" w:hAnsi="Verdana"/>
            <w:sz w:val="18"/>
            <w:szCs w:val="18"/>
          </w:rPr>
          <w:t>https://assets.psychotherapie.nl/p/229378//files/NVPdocs/beroepscode%202018.pdf</w:t>
        </w:r>
      </w:hyperlink>
    </w:p>
    <w:p w:rsidR="00000000" w:rsidRDefault="00121DFF">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Nederlandse Vereniging voor Psychiatrie (2010). Beroepscode voor psychiaters. Artikel I.8, II.13, II.18,II.20, III.1, III.7, IV.3, V2, V3 </w:t>
      </w:r>
      <w:hyperlink r:id="rId8" w:tgtFrame="_blank" w:history="1">
        <w:r>
          <w:rPr>
            <w:rStyle w:val="Hyperlink"/>
            <w:rFonts w:ascii="Verdana" w:eastAsia="Times New Roman" w:hAnsi="Verdana"/>
            <w:sz w:val="18"/>
            <w:szCs w:val="18"/>
          </w:rPr>
          <w:t>https://www.nvvp.net/website/onderwerpen/detail/beroepscode</w:t>
        </w:r>
      </w:hyperlink>
    </w:p>
    <w:p w:rsidR="00000000" w:rsidRDefault="00121DFF">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CGMV, CNV Zorg &amp; Welzijn, FNV Zorg &amp; Welzijn, HCF Nederland, NU'91, RMU, V&amp;VN, (2015). Beroepscode van Verpleegkundigen en Verzorgenden. Leidraad </w:t>
      </w:r>
      <w:r>
        <w:rPr>
          <w:rFonts w:ascii="Verdana" w:eastAsia="Times New Roman" w:hAnsi="Verdana"/>
          <w:sz w:val="18"/>
          <w:szCs w:val="18"/>
        </w:rPr>
        <w:t xml:space="preserve">voor je handelen als professional. Artikel 2.12 en 2.13 </w:t>
      </w:r>
      <w:hyperlink r:id="rId9" w:history="1">
        <w:r>
          <w:rPr>
            <w:rStyle w:val="Hyperlink"/>
            <w:rFonts w:ascii="Verdana" w:eastAsia="Times New Roman" w:hAnsi="Verdana"/>
            <w:sz w:val="18"/>
            <w:szCs w:val="18"/>
            <w:shd w:val="clear" w:color="auto" w:fill="EFF2F4"/>
          </w:rPr>
          <w:t>https://www.venvn.nl/meer-informatie/bestellen-downloaden/beroepscode-van-ve</w:t>
        </w:r>
        <w:r>
          <w:rPr>
            <w:rStyle w:val="Hyperlink"/>
            <w:rFonts w:ascii="Verdana" w:eastAsia="Times New Roman" w:hAnsi="Verdana"/>
            <w:sz w:val="18"/>
            <w:szCs w:val="18"/>
            <w:shd w:val="clear" w:color="auto" w:fill="EFF2F4"/>
          </w:rPr>
          <w:t>rpleegkundigen-en-verzorgenden/</w:t>
        </w:r>
      </w:hyperlink>
    </w:p>
    <w:p w:rsidR="00000000" w:rsidRDefault="00121DFF">
      <w:pPr>
        <w:rPr>
          <w:rFonts w:ascii="Verdana" w:eastAsia="Times New Roman" w:hAnsi="Verdana"/>
          <w:sz w:val="18"/>
          <w:szCs w:val="18"/>
        </w:rPr>
      </w:pPr>
      <w:r>
        <w:rPr>
          <w:rFonts w:ascii="Verdana" w:eastAsia="Times New Roman" w:hAnsi="Verdana"/>
          <w:sz w:val="18"/>
          <w:szCs w:val="18"/>
        </w:rPr>
        <w:t>Daarnaast voor allen:</w:t>
      </w:r>
    </w:p>
    <w:p w:rsidR="00000000" w:rsidRDefault="00121DFF">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KNMG, GGZ Nederland, AJN, LHV, NIP, </w:t>
      </w:r>
      <w:proofErr w:type="spellStart"/>
      <w:r>
        <w:rPr>
          <w:rFonts w:ascii="Verdana" w:eastAsia="Times New Roman" w:hAnsi="Verdana"/>
          <w:sz w:val="18"/>
          <w:szCs w:val="18"/>
        </w:rPr>
        <w:t>NVvP</w:t>
      </w:r>
      <w:proofErr w:type="spellEnd"/>
      <w:r>
        <w:rPr>
          <w:rFonts w:ascii="Verdana" w:eastAsia="Times New Roman" w:hAnsi="Verdana"/>
          <w:sz w:val="18"/>
          <w:szCs w:val="18"/>
        </w:rPr>
        <w:t>, SVG, V&amp;VN, VVAK (2014). Het beroepsgeheim in samenwerkingsverbanden. Een wegwijzer voor zorgprofessionals. 9 blz</w:t>
      </w:r>
      <w:r>
        <w:rPr>
          <w:rStyle w:val="Zwaar"/>
          <w:rFonts w:ascii="Verdana" w:eastAsia="Times New Roman" w:hAnsi="Verdana"/>
          <w:sz w:val="18"/>
          <w:szCs w:val="18"/>
        </w:rPr>
        <w:t xml:space="preserve">. </w:t>
      </w:r>
      <w:hyperlink r:id="rId10" w:tgtFrame="_blank" w:history="1">
        <w:r>
          <w:rPr>
            <w:rStyle w:val="Zwaar"/>
            <w:rFonts w:ascii="Verdana" w:eastAsia="Times New Roman" w:hAnsi="Verdana"/>
            <w:color w:val="0000FF"/>
            <w:sz w:val="18"/>
            <w:szCs w:val="18"/>
            <w:u w:val="single"/>
          </w:rPr>
          <w:t>https://www.psynip.nl/uw-beroep/beroepsethiek/webinars-e-learnings-en-handreikingen/wegwijzer-beroepsgeheim-samenwerkingsverbanden/</w:t>
        </w:r>
      </w:hyperlink>
    </w:p>
    <w:p w:rsidR="00000000" w:rsidRDefault="00121DFF">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GGZ Nede</w:t>
      </w:r>
      <w:r>
        <w:rPr>
          <w:rFonts w:ascii="Verdana" w:eastAsia="Times New Roman" w:hAnsi="Verdana"/>
          <w:sz w:val="18"/>
          <w:szCs w:val="18"/>
        </w:rPr>
        <w:t>rland (2012). Handreiking Beroepsgeheim.6 stappen voor zorgvuldig handelen. 27 blz</w:t>
      </w:r>
      <w:r>
        <w:rPr>
          <w:rStyle w:val="Zwaar"/>
          <w:rFonts w:ascii="Verdana" w:eastAsia="Times New Roman" w:hAnsi="Verdana"/>
          <w:sz w:val="18"/>
          <w:szCs w:val="18"/>
        </w:rPr>
        <w:t>.</w:t>
      </w:r>
      <w:r>
        <w:rPr>
          <w:rFonts w:ascii="Verdana" w:eastAsia="Times New Roman" w:hAnsi="Verdana"/>
          <w:sz w:val="18"/>
          <w:szCs w:val="18"/>
        </w:rPr>
        <w:t xml:space="preserve"> </w:t>
      </w:r>
      <w:hyperlink r:id="rId11" w:tgtFrame="_blank" w:history="1">
        <w:r>
          <w:rPr>
            <w:rStyle w:val="Hyperlink"/>
            <w:rFonts w:ascii="Verdana" w:eastAsia="Times New Roman" w:hAnsi="Verdana"/>
            <w:sz w:val="18"/>
            <w:szCs w:val="18"/>
          </w:rPr>
          <w:t>https://www.ggz-connect.nl/bericht/196/handreiking-beroepsgeheim</w:t>
        </w:r>
      </w:hyperlink>
    </w:p>
    <w:p w:rsidR="00000000" w:rsidRDefault="00121DFF">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Tuchtcolleges </w:t>
      </w:r>
      <w:r>
        <w:rPr>
          <w:rFonts w:ascii="Verdana" w:eastAsia="Times New Roman" w:hAnsi="Verdana"/>
          <w:sz w:val="18"/>
          <w:szCs w:val="18"/>
        </w:rPr>
        <w:t xml:space="preserve">voor de Gezondheidszorg (2016). Klachten over uw zorg? 16 blz. </w:t>
      </w:r>
      <w:hyperlink r:id="rId12" w:tgtFrame="_blank" w:history="1">
        <w:r>
          <w:rPr>
            <w:rStyle w:val="Zwaar"/>
            <w:rFonts w:ascii="Verdana" w:eastAsia="Times New Roman" w:hAnsi="Verdana"/>
            <w:color w:val="0000FF"/>
            <w:sz w:val="18"/>
            <w:szCs w:val="18"/>
            <w:u w:val="single"/>
          </w:rPr>
          <w:t>h</w:t>
        </w:r>
        <w:r>
          <w:rPr>
            <w:rStyle w:val="Zwaar"/>
            <w:rFonts w:ascii="Verdana" w:eastAsia="Times New Roman" w:hAnsi="Verdana"/>
            <w:color w:val="0000FF"/>
            <w:sz w:val="18"/>
            <w:szCs w:val="18"/>
            <w:u w:val="single"/>
          </w:rPr>
          <w:t>ttps://www.tuchtcollege-gezondheidszorg.nl/over-de-tuchtcolleges/documenten/publicaties/documentatie-procedures/informatiefolder/informatiefolder/informatiefolder</w:t>
        </w:r>
      </w:hyperlink>
    </w:p>
    <w:p w:rsidR="00000000" w:rsidRDefault="00121DFF">
      <w:pPr>
        <w:rPr>
          <w:rFonts w:ascii="Verdana" w:eastAsia="Times New Roman" w:hAnsi="Verdana"/>
          <w:sz w:val="18"/>
          <w:szCs w:val="18"/>
        </w:rPr>
      </w:pP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w:t>
      </w:r>
      <w:r>
        <w:rPr>
          <w:rFonts w:ascii="Verdana" w:eastAsia="Times New Roman" w:hAnsi="Verdana"/>
          <w:sz w:val="18"/>
          <w:szCs w:val="18"/>
        </w:rPr>
        <w:t xml:space="preserve">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540A"/>
    <w:multiLevelType w:val="multilevel"/>
    <w:tmpl w:val="A4C83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C60377"/>
    <w:multiLevelType w:val="multilevel"/>
    <w:tmpl w:val="22F8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B7D47"/>
    <w:multiLevelType w:val="multilevel"/>
    <w:tmpl w:val="9F0C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05291"/>
    <w:multiLevelType w:val="multilevel"/>
    <w:tmpl w:val="9B30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4A797A"/>
    <w:multiLevelType w:val="multilevel"/>
    <w:tmpl w:val="0EBA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21DFF"/>
    <w:rsid w:val="00121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45BF6"/>
  <w15:chartTrackingRefBased/>
  <w15:docId w15:val="{D78C6BA3-562C-426F-B791-F0B66E77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16953">
      <w:marLeft w:val="0"/>
      <w:marRight w:val="0"/>
      <w:marTop w:val="0"/>
      <w:marBottom w:val="0"/>
      <w:divBdr>
        <w:top w:val="none" w:sz="0" w:space="0" w:color="auto"/>
        <w:left w:val="none" w:sz="0" w:space="0" w:color="auto"/>
        <w:bottom w:val="none" w:sz="0" w:space="0" w:color="auto"/>
        <w:right w:val="none" w:sz="0" w:space="0" w:color="auto"/>
      </w:divBdr>
      <w:divsChild>
        <w:div w:id="1662418900">
          <w:marLeft w:val="0"/>
          <w:marRight w:val="0"/>
          <w:marTop w:val="0"/>
          <w:marBottom w:val="0"/>
          <w:divBdr>
            <w:top w:val="none" w:sz="0" w:space="0" w:color="auto"/>
            <w:left w:val="none" w:sz="0" w:space="0" w:color="auto"/>
            <w:bottom w:val="none" w:sz="0" w:space="0" w:color="auto"/>
            <w:right w:val="none" w:sz="0" w:space="0" w:color="auto"/>
          </w:divBdr>
          <w:divsChild>
            <w:div w:id="14705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vp.net/website/onderwerpen/detail/beroepsco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sychotherapie.nl/p/229378/files/NVPdocs/beroepscode%202018.pdf" TargetMode="External"/><Relationship Id="rId12" Type="http://schemas.openxmlformats.org/officeDocument/2006/relationships/hyperlink" Target="https://www.tuchtcollege-gezondheidszorg.nl/over-de-tuchtcolleges/documenten/publicaties/documentatie-procedures/informatiefolder/informatiefolder/informatiefol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ynip.nl/uw-beroep/beroepsethiek/beroepscode/" TargetMode="External"/><Relationship Id="rId11" Type="http://schemas.openxmlformats.org/officeDocument/2006/relationships/hyperlink" Target="https://www.ggz-connect.nl/bericht/196/handreiking-beroepsgeheim" TargetMode="External"/><Relationship Id="rId5" Type="http://schemas.openxmlformats.org/officeDocument/2006/relationships/image" Target="https://www.rinogroep.nl/assets/images/bg-mail.png" TargetMode="External"/><Relationship Id="rId10" Type="http://schemas.openxmlformats.org/officeDocument/2006/relationships/hyperlink" Target="https://www.psynip.nl/uw-beroep/beroepsethiek/webinars-e-learnings-en-handreikingen/wegwijzer-beroepsgeheim-samenwerkingsverbanden/" TargetMode="External"/><Relationship Id="rId4" Type="http://schemas.openxmlformats.org/officeDocument/2006/relationships/webSettings" Target="webSettings.xml"/><Relationship Id="rId9" Type="http://schemas.openxmlformats.org/officeDocument/2006/relationships/hyperlink" Target="https://www.venvn.nl/meer-informatie/bestellen-downloaden/beroepscode-van-verpleegkundigen-en-verzorgend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5142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2020-05-19T13:29:00Z</dcterms:created>
  <dcterms:modified xsi:type="dcterms:W3CDTF">2020-05-19T13:29:00Z</dcterms:modified>
</cp:coreProperties>
</file>